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衡水广播电视台</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衡水广播电视台</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left="638" w:leftChars="304" w:firstLine="646" w:firstLineChars="202"/>
        <w:rPr>
          <w:rFonts w:ascii="仿宋" w:hAnsi="仿宋" w:eastAsia="仿宋" w:cs="Times New Roman"/>
          <w:sz w:val="32"/>
          <w:szCs w:val="32"/>
        </w:rPr>
      </w:pPr>
      <w:r>
        <w:rPr>
          <w:rFonts w:hint="eastAsia" w:ascii="Times New Roman" w:hAnsi="Times New Roman" w:eastAsia="仿宋" w:cs="Times New Roman"/>
          <w:sz w:val="32"/>
          <w:szCs w:val="32"/>
        </w:rPr>
        <w:t>衡水广播电视台2010年6月30日挂牌成立，其前身是衡水市广播电影电视局，属差额事业单位。主要职能是：负责全市广播电视新闻宣传，把握正确的舆论导向，发展广播影视事业和产业。在编人员</w:t>
      </w:r>
      <w:r>
        <w:rPr>
          <w:rFonts w:hint="eastAsia" w:ascii="Times New Roman" w:hAnsi="Times New Roman" w:eastAsia="仿宋" w:cs="Times New Roman"/>
          <w:sz w:val="32"/>
          <w:szCs w:val="32"/>
          <w:lang w:val="en-US" w:eastAsia="zh-CN"/>
        </w:rPr>
        <w:t>482</w:t>
      </w:r>
      <w:r>
        <w:rPr>
          <w:rFonts w:hint="eastAsia" w:ascii="Times New Roman" w:hAnsi="Times New Roman" w:eastAsia="仿宋" w:cs="Times New Roman"/>
          <w:sz w:val="32"/>
          <w:szCs w:val="32"/>
        </w:rPr>
        <w:t>人，聘用人员</w:t>
      </w:r>
      <w:r>
        <w:rPr>
          <w:rFonts w:hint="eastAsia" w:ascii="Times New Roman" w:hAnsi="Times New Roman" w:eastAsia="仿宋" w:cs="Times New Roman"/>
          <w:sz w:val="32"/>
          <w:szCs w:val="32"/>
          <w:lang w:val="en-US" w:eastAsia="zh-CN"/>
        </w:rPr>
        <w:t>125</w:t>
      </w:r>
      <w:r>
        <w:rPr>
          <w:rFonts w:hint="eastAsia" w:ascii="Times New Roman" w:hAnsi="Times New Roman" w:eastAsia="仿宋" w:cs="Times New Roman"/>
          <w:sz w:val="32"/>
          <w:szCs w:val="32"/>
        </w:rPr>
        <w:t>人，内设机构：办公室、财务科、总编室、人教科、科技科、行政保卫科、机关党委、纪检监察室、电视台、广播电台等职能科室和部门。</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0"/>
        <w:tblW w:w="9729" w:type="dxa"/>
        <w:jc w:val="center"/>
        <w:tblInd w:w="-5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衡水广播电视台</w:t>
            </w:r>
          </w:p>
        </w:tc>
        <w:tc>
          <w:tcPr>
            <w:tcW w:w="1134"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财政性资金定额或定项补助</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按照预算管理有关规定，目前我</w:t>
      </w:r>
      <w:r>
        <w:rPr>
          <w:rFonts w:hint="eastAsia" w:ascii="Times New Roman" w:hAnsi="Times New Roman" w:eastAsia="仿宋" w:cs="Times New Roman"/>
          <w:sz w:val="32"/>
          <w:szCs w:val="32"/>
        </w:rPr>
        <w:t>市</w:t>
      </w:r>
      <w:r>
        <w:rPr>
          <w:rFonts w:ascii="Times New Roman" w:hAnsi="Times New Roman" w:eastAsia="仿宋" w:cs="Times New Roman"/>
          <w:sz w:val="32"/>
          <w:szCs w:val="32"/>
        </w:rPr>
        <w:t>部门预算的编制实行综合预算</w:t>
      </w:r>
      <w:r>
        <w:rPr>
          <w:rFonts w:hint="eastAsia" w:ascii="Times New Roman" w:hAnsi="Times New Roman" w:eastAsia="仿宋" w:cs="Times New Roman"/>
          <w:sz w:val="32"/>
          <w:szCs w:val="32"/>
        </w:rPr>
        <w:t>管理</w:t>
      </w:r>
      <w:r>
        <w:rPr>
          <w:rFonts w:ascii="Times New Roman" w:hAnsi="Times New Roman" w:eastAsia="仿宋" w:cs="Times New Roman"/>
          <w:sz w:val="32"/>
          <w:szCs w:val="32"/>
        </w:rPr>
        <w:t>，即全部收入和支出都反映的</w:t>
      </w:r>
      <w:r>
        <w:rPr>
          <w:rFonts w:ascii="Times New Roman" w:hAnsi="Times New Roman" w:eastAsia="仿宋" w:cs="Times New Roman"/>
          <w:sz w:val="32"/>
          <w:szCs w:val="32"/>
          <w:highlight w:val="none"/>
        </w:rPr>
        <w:t>预算中。</w:t>
      </w:r>
      <w:r>
        <w:rPr>
          <w:rFonts w:hint="eastAsia" w:ascii="Times New Roman" w:hAnsi="Times New Roman" w:eastAsia="仿宋" w:cs="Times New Roman"/>
          <w:sz w:val="32"/>
          <w:szCs w:val="32"/>
          <w:highlight w:val="none"/>
          <w:lang w:eastAsia="zh-CN"/>
        </w:rPr>
        <w:t>衡水广播电视台</w:t>
      </w:r>
      <w:r>
        <w:rPr>
          <w:rFonts w:ascii="Times New Roman" w:hAnsi="Times New Roman" w:eastAsia="仿宋" w:cs="Times New Roman"/>
          <w:sz w:val="32"/>
          <w:szCs w:val="32"/>
          <w:highlight w:val="none"/>
        </w:rPr>
        <w:t>的收支</w:t>
      </w:r>
      <w:r>
        <w:rPr>
          <w:rFonts w:ascii="Times New Roman" w:hAnsi="Times New Roman" w:eastAsia="仿宋" w:cs="Times New Roman"/>
          <w:sz w:val="32"/>
          <w:szCs w:val="32"/>
        </w:rPr>
        <w:t>包含在部门预算中。</w:t>
      </w:r>
    </w:p>
    <w:p>
      <w:pPr>
        <w:ind w:firstLine="640"/>
        <w:rPr>
          <w:rFonts w:ascii="Times New Roman" w:hAnsi="Times New Roman" w:eastAsia="仿宋" w:cs="Times New Roman"/>
          <w:sz w:val="32"/>
          <w:szCs w:val="32"/>
        </w:rPr>
      </w:pP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hint="eastAsia" w:ascii="Times New Roman" w:hAnsi="Times New Roman" w:eastAsia="仿宋" w:cs="Times New Roman"/>
          <w:sz w:val="32"/>
          <w:szCs w:val="32"/>
          <w:highlight w:val="none"/>
        </w:rPr>
      </w:pPr>
      <w:r>
        <w:rPr>
          <w:rFonts w:hint="eastAsia" w:ascii="Times New Roman" w:hAnsi="Times New Roman" w:eastAsia="仿宋" w:cs="Times New Roman"/>
          <w:sz w:val="32"/>
          <w:szCs w:val="32"/>
        </w:rPr>
        <w:t>反映本部门当年全部收入</w:t>
      </w:r>
      <w:r>
        <w:rPr>
          <w:rFonts w:hint="eastAsia" w:ascii="Times New Roman" w:hAnsi="Times New Roman" w:eastAsia="仿宋" w:cs="Times New Roman"/>
          <w:sz w:val="32"/>
          <w:szCs w:val="32"/>
          <w:highlight w:val="none"/>
        </w:rPr>
        <w:t>。2019年预算收入</w:t>
      </w:r>
      <w:r>
        <w:rPr>
          <w:rFonts w:hint="eastAsia" w:ascii="Times New Roman" w:hAnsi="Times New Roman" w:eastAsia="仿宋" w:cs="Times New Roman"/>
          <w:sz w:val="32"/>
          <w:szCs w:val="32"/>
          <w:highlight w:val="none"/>
          <w:lang w:val="en-US" w:eastAsia="zh-CN"/>
        </w:rPr>
        <w:t>6093.01</w:t>
      </w:r>
      <w:r>
        <w:rPr>
          <w:rFonts w:hint="eastAsia" w:ascii="Times New Roman" w:hAnsi="Times New Roman" w:eastAsia="仿宋" w:cs="Times New Roman"/>
          <w:sz w:val="32"/>
          <w:szCs w:val="32"/>
          <w:highlight w:val="none"/>
        </w:rPr>
        <w:t>万元，其中：一般公共预算收入</w:t>
      </w:r>
      <w:r>
        <w:rPr>
          <w:rFonts w:hint="eastAsia" w:ascii="Times New Roman" w:hAnsi="Times New Roman" w:eastAsia="仿宋" w:cs="Times New Roman"/>
          <w:sz w:val="32"/>
          <w:szCs w:val="32"/>
          <w:highlight w:val="none"/>
          <w:lang w:val="en-US" w:eastAsia="zh-CN"/>
        </w:rPr>
        <w:t>6093.01</w:t>
      </w:r>
      <w:r>
        <w:rPr>
          <w:rFonts w:hint="eastAsia" w:ascii="Times New Roman" w:hAnsi="Times New Roman" w:eastAsia="仿宋" w:cs="Times New Roman"/>
          <w:sz w:val="32"/>
          <w:szCs w:val="32"/>
          <w:highlight w:val="none"/>
        </w:rPr>
        <w:t>万元，基金预算收入</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万元，财政专户核拨收入</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万元，其他来源收入</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w:t>
      </w:r>
    </w:p>
    <w:p>
      <w:pPr>
        <w:ind w:firstLine="640"/>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2、</w:t>
      </w:r>
      <w:r>
        <w:rPr>
          <w:rFonts w:ascii="Times New Roman" w:hAnsi="Times New Roman" w:eastAsia="仿宋" w:cs="Times New Roman"/>
          <w:sz w:val="32"/>
          <w:szCs w:val="32"/>
          <w:highlight w:val="none"/>
        </w:rPr>
        <w:t>支出说明</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highlight w:val="none"/>
        </w:rPr>
        <w:t>收支预算总表支出栏、基本支出表、项目支出表按经济分类和支出功能分类科目编制，反映</w:t>
      </w:r>
      <w:r>
        <w:rPr>
          <w:rFonts w:hint="eastAsia" w:ascii="Times New Roman" w:hAnsi="Times New Roman" w:eastAsia="仿宋" w:cs="Times New Roman"/>
          <w:sz w:val="32"/>
          <w:szCs w:val="32"/>
          <w:highlight w:val="none"/>
          <w:lang w:eastAsia="zh-CN"/>
        </w:rPr>
        <w:t>衡水广播电视台</w:t>
      </w:r>
      <w:r>
        <w:rPr>
          <w:rFonts w:hint="eastAsia" w:ascii="Times New Roman" w:hAnsi="Times New Roman" w:eastAsia="仿宋" w:cs="Times New Roman"/>
          <w:sz w:val="32"/>
          <w:szCs w:val="32"/>
          <w:highlight w:val="none"/>
        </w:rPr>
        <w:t>年度部门预算中支出预算的总体情况。2019年部门支出预算为</w:t>
      </w:r>
      <w:r>
        <w:rPr>
          <w:rFonts w:hint="eastAsia" w:ascii="Times New Roman" w:hAnsi="Times New Roman" w:eastAsia="仿宋" w:cs="Times New Roman"/>
          <w:sz w:val="32"/>
          <w:szCs w:val="32"/>
          <w:highlight w:val="none"/>
          <w:lang w:val="en-US" w:eastAsia="zh-CN"/>
        </w:rPr>
        <w:t>6093.01</w:t>
      </w:r>
      <w:r>
        <w:rPr>
          <w:rFonts w:hint="eastAsia" w:ascii="Times New Roman" w:hAnsi="Times New Roman" w:eastAsia="仿宋" w:cs="Times New Roman"/>
          <w:sz w:val="32"/>
          <w:szCs w:val="32"/>
          <w:highlight w:val="none"/>
        </w:rPr>
        <w:t>万元，其中基本支出</w:t>
      </w:r>
      <w:r>
        <w:rPr>
          <w:rFonts w:hint="eastAsia" w:ascii="Times New Roman" w:hAnsi="Times New Roman" w:eastAsia="仿宋" w:cs="Times New Roman"/>
          <w:sz w:val="32"/>
          <w:szCs w:val="32"/>
          <w:highlight w:val="none"/>
          <w:lang w:val="en-US" w:eastAsia="zh-CN"/>
        </w:rPr>
        <w:t>4961</w:t>
      </w:r>
      <w:r>
        <w:rPr>
          <w:rFonts w:hint="eastAsia" w:ascii="Times New Roman" w:hAnsi="Times New Roman" w:eastAsia="仿宋" w:cs="Times New Roman"/>
          <w:sz w:val="32"/>
          <w:szCs w:val="32"/>
          <w:highlight w:val="none"/>
        </w:rPr>
        <w:t>万元，包括人员经费</w:t>
      </w:r>
      <w:r>
        <w:rPr>
          <w:rFonts w:hint="eastAsia" w:ascii="Times New Roman" w:hAnsi="Times New Roman" w:eastAsia="仿宋" w:cs="Times New Roman"/>
          <w:sz w:val="32"/>
          <w:szCs w:val="32"/>
          <w:highlight w:val="none"/>
          <w:lang w:val="en-US" w:eastAsia="zh-CN"/>
        </w:rPr>
        <w:t>4842.33</w:t>
      </w:r>
      <w:r>
        <w:rPr>
          <w:rFonts w:hint="eastAsia" w:ascii="Times New Roman" w:hAnsi="Times New Roman" w:eastAsia="仿宋" w:cs="Times New Roman"/>
          <w:sz w:val="32"/>
          <w:szCs w:val="32"/>
          <w:highlight w:val="none"/>
        </w:rPr>
        <w:t>万元和日常公用经费</w:t>
      </w:r>
      <w:r>
        <w:rPr>
          <w:rFonts w:hint="eastAsia" w:ascii="Times New Roman" w:hAnsi="Times New Roman" w:eastAsia="仿宋" w:cs="Times New Roman"/>
          <w:sz w:val="32"/>
          <w:szCs w:val="32"/>
          <w:highlight w:val="none"/>
          <w:lang w:val="en-US" w:eastAsia="zh-CN"/>
        </w:rPr>
        <w:t>118.67</w:t>
      </w:r>
      <w:r>
        <w:rPr>
          <w:rFonts w:hint="eastAsia" w:ascii="Times New Roman" w:hAnsi="Times New Roman" w:eastAsia="仿宋" w:cs="Times New Roman"/>
          <w:sz w:val="32"/>
          <w:szCs w:val="32"/>
          <w:highlight w:val="none"/>
        </w:rPr>
        <w:t>万元；项目支出</w:t>
      </w:r>
      <w:r>
        <w:rPr>
          <w:rFonts w:hint="eastAsia" w:ascii="Times New Roman" w:hAnsi="Times New Roman" w:eastAsia="仿宋" w:cs="Times New Roman"/>
          <w:sz w:val="32"/>
          <w:szCs w:val="32"/>
          <w:highlight w:val="none"/>
          <w:lang w:val="en-US" w:eastAsia="zh-CN"/>
        </w:rPr>
        <w:t>1132.01</w:t>
      </w:r>
      <w:r>
        <w:rPr>
          <w:rFonts w:hint="eastAsia" w:ascii="Times New Roman" w:hAnsi="Times New Roman" w:eastAsia="仿宋" w:cs="Times New Roman"/>
          <w:sz w:val="32"/>
          <w:szCs w:val="32"/>
          <w:highlight w:val="none"/>
        </w:rPr>
        <w:t>万元，主要为</w:t>
      </w:r>
      <w:r>
        <w:rPr>
          <w:rFonts w:hint="eastAsia" w:ascii="Times New Roman" w:hAnsi="Times New Roman" w:eastAsia="仿宋" w:cs="Times New Roman"/>
          <w:sz w:val="32"/>
          <w:szCs w:val="32"/>
          <w:highlight w:val="none"/>
          <w:lang w:eastAsia="zh-CN"/>
        </w:rPr>
        <w:t>京津冀广播电视台合作体平台建设</w:t>
      </w:r>
      <w:r>
        <w:rPr>
          <w:rFonts w:hint="eastAsia" w:ascii="Times New Roman" w:hAnsi="Times New Roman" w:eastAsia="仿宋" w:cs="Times New Roman"/>
          <w:sz w:val="32"/>
          <w:szCs w:val="32"/>
          <w:highlight w:val="none"/>
          <w:lang w:val="en-US" w:eastAsia="zh-CN"/>
        </w:rPr>
        <w:t>10</w:t>
      </w:r>
      <w:r>
        <w:rPr>
          <w:rFonts w:hint="eastAsia" w:ascii="Times New Roman" w:hAnsi="Times New Roman" w:eastAsia="仿宋" w:cs="Times New Roman"/>
          <w:sz w:val="32"/>
          <w:szCs w:val="32"/>
          <w:highlight w:val="none"/>
        </w:rPr>
        <w:t>万元，</w:t>
      </w:r>
      <w:r>
        <w:rPr>
          <w:rFonts w:hint="eastAsia" w:ascii="Times New Roman" w:hAnsi="Times New Roman" w:eastAsia="仿宋" w:cs="Times New Roman"/>
          <w:sz w:val="32"/>
          <w:szCs w:val="32"/>
          <w:highlight w:val="none"/>
          <w:lang w:eastAsia="zh-CN"/>
        </w:rPr>
        <w:t>高清电视节目摄录编设备购置</w:t>
      </w:r>
      <w:r>
        <w:rPr>
          <w:rFonts w:hint="eastAsia" w:ascii="Times New Roman" w:hAnsi="Times New Roman" w:eastAsia="仿宋" w:cs="Times New Roman"/>
          <w:sz w:val="32"/>
          <w:szCs w:val="32"/>
          <w:highlight w:val="none"/>
          <w:lang w:val="en-US" w:eastAsia="zh-CN"/>
        </w:rPr>
        <w:t>400</w:t>
      </w:r>
      <w:r>
        <w:rPr>
          <w:rFonts w:hint="eastAsia" w:ascii="Times New Roman" w:hAnsi="Times New Roman" w:eastAsia="仿宋" w:cs="Times New Roman"/>
          <w:sz w:val="32"/>
          <w:szCs w:val="32"/>
          <w:highlight w:val="none"/>
        </w:rPr>
        <w:t>万元</w:t>
      </w:r>
      <w:r>
        <w:rPr>
          <w:rFonts w:hint="eastAsia" w:ascii="Times New Roman" w:hAnsi="Times New Roman" w:eastAsia="仿宋" w:cs="Times New Roman"/>
          <w:sz w:val="32"/>
          <w:szCs w:val="32"/>
          <w:highlight w:val="none"/>
          <w:lang w:eastAsia="zh-CN"/>
        </w:rPr>
        <w:t>，《运河文化》栏目制作费</w:t>
      </w:r>
      <w:r>
        <w:rPr>
          <w:rFonts w:hint="eastAsia" w:ascii="Times New Roman" w:hAnsi="Times New Roman" w:eastAsia="仿宋" w:cs="Times New Roman"/>
          <w:sz w:val="32"/>
          <w:szCs w:val="32"/>
          <w:highlight w:val="none"/>
          <w:lang w:val="en-US" w:eastAsia="zh-CN"/>
        </w:rPr>
        <w:t>10，纪录片《小榆林纪事》制作费10万元，通联稿费5万元，《文化衡水》、《回望衡水》、《文化大讲堂》栏目制作费30万</w:t>
      </w:r>
      <w:r>
        <w:rPr>
          <w:rFonts w:hint="eastAsia" w:ascii="Times New Roman" w:hAnsi="Times New Roman" w:eastAsia="仿宋" w:cs="Times New Roman"/>
          <w:sz w:val="32"/>
          <w:szCs w:val="32"/>
          <w:lang w:val="en-US" w:eastAsia="zh-CN"/>
        </w:rPr>
        <w:t>元，《天南地北衡水人》栏目制作费40万元，广播播控数字化设备购置和直播间的改造40万元，广播剧《二哥的心事》栏目制作费5万元，“中央厨房”的升级、扩容200万元，纪录电影《衡水中学》拍摄及后期制作费20万元，大京九联盟建设费10万元，350平米演播室内装及设备购置120万元，衡水广播电视网、掌上衡水运行维护20万元，中央广播节目无线覆盖（模拟）运行维护费（教58）12.71万元，中央广播节目无线覆盖（数字）运行维护（教58）42.80万元，广电中心大楼消防管道改造30万元，省级公共文化服务体系建设补助资金（第三批）（转播台站维护费）（教76）43.5万元，省级公共文化服务体系建设补助资金（第三批）（上划中波台）（教76）73万元，专业技术人员培训费4万元，播音员主持人服装购置费6万元。</w:t>
      </w:r>
    </w:p>
    <w:p>
      <w:pPr>
        <w:ind w:firstLine="640"/>
        <w:rPr>
          <w:rFonts w:hint="eastAsia"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比上年增减情况</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color w:val="000000"/>
          <w:sz w:val="32"/>
          <w:szCs w:val="32"/>
          <w:highlight w:val="none"/>
        </w:rPr>
        <w:t>2019年部门预算收支安排</w:t>
      </w:r>
      <w:r>
        <w:rPr>
          <w:rFonts w:hint="eastAsia" w:ascii="Times New Roman" w:hAnsi="Times New Roman" w:eastAsia="仿宋" w:cs="Times New Roman"/>
          <w:sz w:val="32"/>
          <w:szCs w:val="32"/>
          <w:highlight w:val="none"/>
          <w:lang w:val="en-US" w:eastAsia="zh-CN"/>
        </w:rPr>
        <w:t>6093.01</w:t>
      </w:r>
      <w:r>
        <w:rPr>
          <w:rFonts w:hint="eastAsia" w:ascii="Times New Roman" w:hAnsi="Times New Roman" w:eastAsia="仿宋" w:cs="Times New Roman"/>
          <w:color w:val="000000"/>
          <w:sz w:val="32"/>
          <w:szCs w:val="32"/>
          <w:highlight w:val="none"/>
        </w:rPr>
        <w:t>万元，</w:t>
      </w:r>
      <w:r>
        <w:rPr>
          <w:rFonts w:hint="eastAsia" w:ascii="Times New Roman" w:hAnsi="Times New Roman" w:eastAsia="仿宋" w:cs="Times New Roman"/>
          <w:sz w:val="32"/>
          <w:szCs w:val="32"/>
          <w:highlight w:val="none"/>
        </w:rPr>
        <w:t>较2018年增长</w:t>
      </w:r>
      <w:r>
        <w:rPr>
          <w:rFonts w:hint="eastAsia" w:ascii="Times New Roman" w:hAnsi="Times New Roman" w:eastAsia="仿宋" w:cs="Times New Roman"/>
          <w:sz w:val="32"/>
          <w:szCs w:val="32"/>
          <w:highlight w:val="none"/>
          <w:lang w:val="en-US" w:eastAsia="zh-CN"/>
        </w:rPr>
        <w:t>368.23</w:t>
      </w:r>
      <w:r>
        <w:rPr>
          <w:rFonts w:hint="eastAsia" w:ascii="Times New Roman" w:hAnsi="Times New Roman" w:eastAsia="仿宋" w:cs="Times New Roman"/>
          <w:sz w:val="32"/>
          <w:szCs w:val="32"/>
          <w:highlight w:val="none"/>
        </w:rPr>
        <w:t>万元，其中：基本支出增长</w:t>
      </w:r>
      <w:r>
        <w:rPr>
          <w:rFonts w:hint="eastAsia" w:ascii="Times New Roman" w:hAnsi="Times New Roman" w:eastAsia="仿宋" w:cs="Times New Roman"/>
          <w:sz w:val="32"/>
          <w:szCs w:val="32"/>
          <w:highlight w:val="none"/>
          <w:lang w:val="en-US" w:eastAsia="zh-CN"/>
        </w:rPr>
        <w:t>443.83</w:t>
      </w:r>
      <w:r>
        <w:rPr>
          <w:rFonts w:hint="eastAsia" w:ascii="Times New Roman" w:hAnsi="Times New Roman" w:eastAsia="仿宋" w:cs="Times New Roman"/>
          <w:sz w:val="32"/>
          <w:szCs w:val="32"/>
          <w:highlight w:val="none"/>
        </w:rPr>
        <w:t>万元，主要是由于增长了财政对人员工资及社保费的拨付；项目支出下降</w:t>
      </w:r>
      <w:r>
        <w:rPr>
          <w:rFonts w:hint="eastAsia" w:ascii="Times New Roman" w:hAnsi="Times New Roman" w:eastAsia="仿宋" w:cs="Times New Roman"/>
          <w:sz w:val="32"/>
          <w:szCs w:val="32"/>
          <w:highlight w:val="none"/>
          <w:lang w:val="en-US" w:eastAsia="zh-CN"/>
        </w:rPr>
        <w:t>75.6</w:t>
      </w:r>
      <w:r>
        <w:rPr>
          <w:rFonts w:hint="eastAsia" w:ascii="Times New Roman" w:hAnsi="Times New Roman" w:eastAsia="仿宋" w:cs="Times New Roman"/>
          <w:sz w:val="32"/>
          <w:szCs w:val="32"/>
          <w:highlight w:val="none"/>
        </w:rPr>
        <w:t>万元，主要为</w:t>
      </w:r>
      <w:r>
        <w:rPr>
          <w:rFonts w:hint="eastAsia" w:ascii="Times New Roman" w:hAnsi="Times New Roman" w:eastAsia="仿宋" w:cs="Times New Roman"/>
          <w:sz w:val="32"/>
          <w:szCs w:val="32"/>
          <w:highlight w:val="none"/>
          <w:lang w:val="en-US" w:eastAsia="zh-CN"/>
        </w:rPr>
        <w:t>350平米演播室内装及设备购置投资已进行大部分，2019年投资较</w:t>
      </w:r>
      <w:r>
        <w:rPr>
          <w:rFonts w:hint="eastAsia" w:ascii="Times New Roman" w:hAnsi="Times New Roman" w:eastAsia="仿宋" w:cs="Times New Roman"/>
          <w:sz w:val="32"/>
          <w:szCs w:val="32"/>
          <w:lang w:val="en-US" w:eastAsia="zh-CN"/>
        </w:rPr>
        <w:t>2018年投资较少。</w:t>
      </w:r>
    </w:p>
    <w:p>
      <w:pPr>
        <w:ind w:firstLine="640"/>
        <w:rPr>
          <w:rFonts w:hint="eastAsia" w:ascii="Times New Roman" w:hAnsi="Times New Roman" w:eastAsia="仿宋" w:cs="Times New Roman"/>
          <w:sz w:val="32"/>
          <w:szCs w:val="32"/>
          <w:lang w:val="en-US" w:eastAsia="zh-CN"/>
        </w:rPr>
      </w:pP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rPr>
        <w:t>2019年，我部门机关运行经费共计安</w:t>
      </w:r>
      <w:r>
        <w:rPr>
          <w:rFonts w:hint="eastAsia" w:ascii="Times New Roman" w:hAnsi="Times New Roman" w:eastAsia="仿宋" w:cs="Times New Roman"/>
          <w:sz w:val="32"/>
          <w:szCs w:val="32"/>
          <w:highlight w:val="none"/>
        </w:rPr>
        <w:t>排</w:t>
      </w:r>
      <w:r>
        <w:rPr>
          <w:rFonts w:hint="eastAsia" w:ascii="Times New Roman" w:hAnsi="Times New Roman" w:eastAsia="仿宋" w:cs="Times New Roman"/>
          <w:sz w:val="32"/>
          <w:szCs w:val="32"/>
          <w:highlight w:val="none"/>
          <w:lang w:val="en-US" w:eastAsia="zh-CN"/>
        </w:rPr>
        <w:t>118.67</w:t>
      </w:r>
      <w:r>
        <w:rPr>
          <w:rFonts w:hint="eastAsia" w:ascii="Times New Roman" w:hAnsi="Times New Roman" w:eastAsia="仿宋" w:cs="Times New Roman"/>
          <w:sz w:val="32"/>
          <w:szCs w:val="32"/>
          <w:highlight w:val="none"/>
        </w:rPr>
        <w:t>万元，主要用于保证机关正常运转的办公及印刷费、邮电费、差旅费、会议费、福利费、专用材料及一般设备购置费、办公用房水电费、办公用房取暖费、日常维修费、办公楼物业管理费、公务车运行维护费等支出。</w:t>
      </w:r>
    </w:p>
    <w:p>
      <w:pPr>
        <w:autoSpaceDE w:val="0"/>
        <w:autoSpaceDN w:val="0"/>
        <w:adjustRightInd w:val="0"/>
        <w:ind w:left="198"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四、财政拨款</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三公</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经费预算情况及增减变化原因</w:t>
      </w:r>
    </w:p>
    <w:p>
      <w:pPr>
        <w:autoSpaceDE w:val="0"/>
        <w:autoSpaceDN w:val="0"/>
        <w:adjustRightInd w:val="0"/>
        <w:ind w:left="198"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2019年，我部门财政拨款“三公”经费预算安排</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万元，其中：</w:t>
      </w:r>
    </w:p>
    <w:p>
      <w:pPr>
        <w:autoSpaceDE w:val="0"/>
        <w:autoSpaceDN w:val="0"/>
        <w:adjustRightInd w:val="0"/>
        <w:ind w:left="198"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因公出国（境）费</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万元，较上年持平，无增减变化；</w:t>
      </w:r>
    </w:p>
    <w:p>
      <w:pPr>
        <w:autoSpaceDE w:val="0"/>
        <w:autoSpaceDN w:val="0"/>
        <w:adjustRightInd w:val="0"/>
        <w:ind w:left="198"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公务用车购置及运维费</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万元，较上年持平，无增减变化，（其中：公务用车购置费</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万元，较上年持平，无增减变化；公务用车运行维护费</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万元，较上年持平，无增减变化；</w:t>
      </w:r>
    </w:p>
    <w:p>
      <w:pPr>
        <w:autoSpaceDE w:val="0"/>
        <w:autoSpaceDN w:val="0"/>
        <w:adjustRightInd w:val="0"/>
        <w:ind w:left="198" w:firstLine="640" w:firstLineChars="200"/>
        <w:jc w:val="left"/>
        <w:rPr>
          <w:rFonts w:hint="eastAsia"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公务接待费</w:t>
      </w:r>
      <w:r>
        <w:rPr>
          <w:rFonts w:hint="eastAsia" w:ascii="Times New Roman" w:hAnsi="Times New Roman" w:eastAsia="仿宋" w:cs="Times New Roman"/>
          <w:sz w:val="32"/>
          <w:szCs w:val="32"/>
          <w:highlight w:val="none"/>
          <w:lang w:val="en-US" w:eastAsia="zh-CN"/>
        </w:rPr>
        <w:t>0</w:t>
      </w:r>
      <w:r>
        <w:rPr>
          <w:rFonts w:hint="eastAsia" w:ascii="Times New Roman" w:hAnsi="Times New Roman" w:eastAsia="仿宋" w:cs="Times New Roman"/>
          <w:sz w:val="32"/>
          <w:szCs w:val="32"/>
          <w:highlight w:val="none"/>
        </w:rPr>
        <w:t>万元，较上年持平，无增减变化。</w:t>
      </w:r>
    </w:p>
    <w:p>
      <w:pPr>
        <w:autoSpaceDE w:val="0"/>
        <w:autoSpaceDN w:val="0"/>
        <w:adjustRightInd w:val="0"/>
        <w:ind w:left="198" w:firstLine="640" w:firstLineChars="200"/>
        <w:jc w:val="left"/>
        <w:rPr>
          <w:rFonts w:hint="eastAsia" w:ascii="Times New Roman" w:hAnsi="Times New Roman" w:eastAsia="仿宋" w:cs="Times New Roman"/>
          <w:sz w:val="32"/>
          <w:szCs w:val="32"/>
          <w:highlight w:val="none"/>
        </w:rPr>
      </w:pPr>
    </w:p>
    <w:p>
      <w:pPr>
        <w:autoSpaceDE w:val="0"/>
        <w:autoSpaceDN w:val="0"/>
        <w:adjustRightInd w:val="0"/>
        <w:ind w:left="198" w:firstLine="640" w:firstLineChars="200"/>
        <w:jc w:val="left"/>
        <w:rPr>
          <w:rFonts w:hint="eastAsia" w:ascii="Times New Roman" w:hAnsi="Times New Roman" w:eastAsia="仿宋"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jc w:val="left"/>
        <w:rPr>
          <w:rFonts w:hint="eastAsia" w:ascii="方正楷体_GBK" w:eastAsia="方正楷体_GBK"/>
          <w:b/>
          <w:sz w:val="28"/>
        </w:rPr>
      </w:pPr>
      <w:r>
        <w:rPr>
          <w:rFonts w:hint="eastAsia" w:ascii="方正楷体_GBK" w:eastAsia="方正楷体_GBK"/>
          <w:b/>
          <w:sz w:val="28"/>
        </w:rPr>
        <w:t xml:space="preserve">  总体目标：</w:t>
      </w:r>
    </w:p>
    <w:p>
      <w:pPr>
        <w:spacing w:line="500" w:lineRule="exact"/>
        <w:ind w:firstLine="560"/>
        <w:rPr>
          <w:rFonts w:ascii="方正仿宋_GBK" w:eastAsia="方正仿宋_GBK"/>
          <w:sz w:val="28"/>
        </w:rPr>
      </w:pPr>
      <w:r>
        <w:rPr>
          <w:rFonts w:ascii="方正仿宋_GBK" w:eastAsia="方正仿宋_GBK"/>
          <w:sz w:val="28"/>
        </w:rPr>
        <w:t>2019年，我台将以习近平新时代中国特色社会主义思想为指引，全面学习贯彻落实党的十九大精神，紧紧围绕市委、市政府的中心工作，忠诚担当、敬业奉献，坚持“新闻立台、栏目强台、人才兴台、开门办台”，以强大的主流传播力量讲好衡水故事，唱响衡水声音。</w:t>
      </w:r>
    </w:p>
    <w:p>
      <w:pPr>
        <w:spacing w:line="500" w:lineRule="exact"/>
        <w:ind w:firstLine="560"/>
        <w:rPr>
          <w:rFonts w:ascii="方正仿宋_GBK" w:eastAsia="方正仿宋_GBK"/>
          <w:sz w:val="28"/>
        </w:rPr>
      </w:pPr>
    </w:p>
    <w:p>
      <w:pPr>
        <w:jc w:val="left"/>
        <w:rPr>
          <w:rFonts w:hint="eastAsia" w:ascii="方正楷体_GBK" w:eastAsia="方正楷体_GBK"/>
          <w:b/>
          <w:sz w:val="28"/>
        </w:rPr>
      </w:pPr>
      <w:r>
        <w:rPr>
          <w:rFonts w:hint="eastAsia" w:ascii="方正楷体_GBK" w:eastAsia="方正楷体_GBK"/>
          <w:b/>
          <w:sz w:val="28"/>
        </w:rPr>
        <w:t xml:space="preserve">    职责分类绩效目标：</w:t>
      </w:r>
    </w:p>
    <w:p>
      <w:pPr>
        <w:spacing w:line="500" w:lineRule="exact"/>
        <w:ind w:firstLine="560"/>
        <w:rPr>
          <w:rFonts w:ascii="方正仿宋_GBK" w:eastAsia="方正仿宋_GBK"/>
          <w:sz w:val="28"/>
        </w:rPr>
      </w:pPr>
      <w:r>
        <w:rPr>
          <w:rFonts w:ascii="方正仿宋_GBK" w:eastAsia="方正仿宋_GBK"/>
          <w:sz w:val="28"/>
        </w:rPr>
        <w:t>（一）我单位职责活动做好各类广播电视节目制作、宣传、采访报道、传输发射实验以及影视剧、专题片等创作生产。建立广播电视安全播出保障体系，加强台站、安全播出管理。组织实施重大公益工程和公益活动。</w:t>
      </w:r>
    </w:p>
    <w:p>
      <w:pPr>
        <w:spacing w:line="500" w:lineRule="exact"/>
        <w:ind w:firstLine="560"/>
        <w:rPr>
          <w:rFonts w:ascii="方正仿宋_GBK" w:eastAsia="方正仿宋_GBK"/>
          <w:sz w:val="28"/>
        </w:rPr>
      </w:pPr>
      <w:r>
        <w:rPr>
          <w:rFonts w:ascii="方正仿宋_GBK" w:eastAsia="方正仿宋_GBK"/>
          <w:sz w:val="28"/>
        </w:rPr>
        <w:t>1、坚持正确舆论导向，发挥主流媒体作用，加强内容形式以及方法手段创新，提高广播电视覆盖人口规模与数量，提升衡水电台、衡水电视台影响力。</w:t>
      </w:r>
    </w:p>
    <w:p>
      <w:pPr>
        <w:spacing w:line="500" w:lineRule="exact"/>
        <w:ind w:firstLine="560"/>
        <w:rPr>
          <w:rFonts w:ascii="方正仿宋_GBK" w:eastAsia="方正仿宋_GBK"/>
          <w:sz w:val="28"/>
        </w:rPr>
      </w:pPr>
      <w:r>
        <w:rPr>
          <w:rFonts w:ascii="方正仿宋_GBK" w:eastAsia="方正仿宋_GBK"/>
          <w:sz w:val="28"/>
        </w:rPr>
        <w:t>2、加强技术管理、技术升级改造及设备设施维护，开展新技术应用。向移动互联网跨越发展，打造智能生活服务类客户端，促进媒体融合。</w:t>
      </w:r>
    </w:p>
    <w:p>
      <w:pPr>
        <w:spacing w:line="500" w:lineRule="exact"/>
        <w:ind w:firstLine="560"/>
        <w:rPr>
          <w:rFonts w:ascii="方正仿宋_GBK" w:eastAsia="方正仿宋_GBK"/>
          <w:sz w:val="28"/>
        </w:rPr>
      </w:pPr>
      <w:r>
        <w:rPr>
          <w:rFonts w:ascii="方正仿宋_GBK" w:eastAsia="方正仿宋_GBK"/>
          <w:sz w:val="28"/>
        </w:rPr>
        <w:t>3、保证对广播电视节目传输、覆盖及网络和新媒体内容等的安全播出。</w:t>
      </w:r>
    </w:p>
    <w:p>
      <w:pPr>
        <w:spacing w:line="500" w:lineRule="exact"/>
        <w:ind w:firstLine="560"/>
        <w:rPr>
          <w:rFonts w:ascii="方正仿宋_GBK" w:eastAsia="方正仿宋_GBK"/>
          <w:sz w:val="28"/>
        </w:rPr>
      </w:pPr>
      <w:r>
        <w:rPr>
          <w:rFonts w:ascii="方正仿宋_GBK" w:eastAsia="方正仿宋_GBK"/>
          <w:sz w:val="28"/>
        </w:rPr>
        <w:t xml:space="preserve">   （二）做为单位制定年度绩效目标新闻出版广播影视事业水平不断提高，服务群众能力不断增强。</w:t>
      </w:r>
    </w:p>
    <w:p>
      <w:pPr>
        <w:spacing w:line="500" w:lineRule="exact"/>
        <w:ind w:firstLine="560"/>
        <w:rPr>
          <w:rFonts w:ascii="方正仿宋_GBK" w:eastAsia="方正仿宋_GBK"/>
          <w:sz w:val="28"/>
        </w:rPr>
      </w:pPr>
      <w:r>
        <w:rPr>
          <w:rFonts w:ascii="方正仿宋_GBK" w:eastAsia="方正仿宋_GBK"/>
          <w:sz w:val="28"/>
        </w:rPr>
        <w:t>1、研发新节目，打造品牌活动；媒体识别度和影响力进一步提升，收听收看群体扩大；保证宣传舆论安全，广告创收任务完成。</w:t>
      </w:r>
    </w:p>
    <w:p>
      <w:pPr>
        <w:spacing w:line="500" w:lineRule="exact"/>
        <w:ind w:firstLine="560"/>
        <w:rPr>
          <w:rFonts w:ascii="方正仿宋_GBK" w:eastAsia="方正仿宋_GBK"/>
          <w:sz w:val="28"/>
        </w:rPr>
      </w:pPr>
      <w:r>
        <w:rPr>
          <w:rFonts w:ascii="方正仿宋_GBK" w:eastAsia="方正仿宋_GBK"/>
          <w:sz w:val="28"/>
        </w:rPr>
        <w:t>2、通过技术升级，实现省级台内容资源互通互享，提高节目制力和传播能力；拓展新媒体传播途径，开拓新型业务。</w:t>
      </w:r>
    </w:p>
    <w:p>
      <w:pPr>
        <w:spacing w:line="500" w:lineRule="exact"/>
        <w:ind w:firstLine="560"/>
        <w:rPr>
          <w:rFonts w:ascii="方正仿宋_GBK" w:eastAsia="方正仿宋_GBK"/>
          <w:sz w:val="28"/>
        </w:rPr>
      </w:pPr>
      <w:r>
        <w:rPr>
          <w:rFonts w:ascii="方正仿宋_GBK" w:eastAsia="方正仿宋_GBK"/>
          <w:sz w:val="28"/>
        </w:rPr>
        <w:t>（三）安全优质播出节目。</w:t>
      </w:r>
    </w:p>
    <w:p>
      <w:pPr>
        <w:spacing w:line="500" w:lineRule="exact"/>
        <w:ind w:firstLine="560"/>
        <w:rPr>
          <w:rFonts w:ascii="方正仿宋_GBK" w:eastAsia="方正仿宋_GBK"/>
          <w:sz w:val="28"/>
        </w:rPr>
      </w:pPr>
      <w:r>
        <w:rPr>
          <w:rFonts w:ascii="方正仿宋_GBK" w:eastAsia="方正仿宋_GBK"/>
          <w:sz w:val="28"/>
        </w:rPr>
        <w:t>为了实现其年度绩效目标，在2019年将老化的设备更新升级，在网络等新型媒体中不断完善。技术人员及记者、主持等人员不断学习。</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p>
    <w:p>
      <w:pPr>
        <w:jc w:val="left"/>
        <w:rPr>
          <w:rFonts w:hint="eastAsia" w:ascii="方正黑体_GBK" w:eastAsia="方正黑体_GBK"/>
          <w:sz w:val="28"/>
        </w:rPr>
      </w:pPr>
      <w:r>
        <w:rPr>
          <w:rFonts w:hint="eastAsia" w:ascii="方正黑体_GBK" w:eastAsia="方正黑体_GBK"/>
          <w:sz w:val="28"/>
        </w:rPr>
        <w:t xml:space="preserve">    二、实现年度发展规划目标的保障措施</w:t>
      </w:r>
    </w:p>
    <w:p>
      <w:pPr>
        <w:spacing w:line="500" w:lineRule="exact"/>
        <w:ind w:firstLine="560"/>
        <w:rPr>
          <w:rFonts w:ascii="方正仿宋_GBK" w:eastAsia="方正仿宋_GBK"/>
          <w:sz w:val="28"/>
        </w:rPr>
      </w:pPr>
      <w:r>
        <w:rPr>
          <w:rFonts w:ascii="方正仿宋_GBK" w:eastAsia="方正仿宋_GBK"/>
          <w:sz w:val="28"/>
        </w:rPr>
        <w:t>（一）抓好“三个结合”深入学习宣传贯彻党的十九大精神。</w:t>
      </w:r>
    </w:p>
    <w:p>
      <w:pPr>
        <w:spacing w:line="500" w:lineRule="exact"/>
        <w:ind w:firstLine="560"/>
        <w:rPr>
          <w:rFonts w:ascii="方正仿宋_GBK" w:eastAsia="方正仿宋_GBK"/>
          <w:sz w:val="28"/>
        </w:rPr>
      </w:pPr>
      <w:r>
        <w:rPr>
          <w:rFonts w:ascii="方正仿宋_GBK" w:eastAsia="方正仿宋_GBK"/>
          <w:sz w:val="28"/>
        </w:rPr>
        <w:t xml:space="preserve">    就是把学习宣传贯彻十九大精神与推进“两学一做”常态化制度化结合起来，做到学习全覆盖，学深学透、融会贯通，真正用十九大精神武装头脑、指导实践；把学习宣传贯彻十九大精神与建设高素质干部职工队伍结合起来，着力培养一批名记者、名编辑、名主持人，锻造一支党和人民信赖的新闻工作者队伍；把学习宣传贯彻十九大精神与实现各项工作目标结合起来，在全台树立起讲政治、讲担当、讲责任、做贡献的良好氛围。</w:t>
      </w:r>
    </w:p>
    <w:p>
      <w:pPr>
        <w:spacing w:line="500" w:lineRule="exact"/>
        <w:ind w:firstLine="560"/>
        <w:rPr>
          <w:rFonts w:ascii="方正仿宋_GBK" w:eastAsia="方正仿宋_GBK"/>
          <w:sz w:val="28"/>
        </w:rPr>
      </w:pPr>
      <w:r>
        <w:rPr>
          <w:rFonts w:ascii="方正仿宋_GBK" w:eastAsia="方正仿宋_GBK"/>
          <w:sz w:val="28"/>
        </w:rPr>
        <w:t xml:space="preserve">    （二）进一步完善衡水市融媒体中心建设。</w:t>
      </w:r>
    </w:p>
    <w:p>
      <w:pPr>
        <w:spacing w:line="500" w:lineRule="exact"/>
        <w:ind w:firstLine="560"/>
        <w:rPr>
          <w:rFonts w:ascii="方正仿宋_GBK" w:eastAsia="方正仿宋_GBK"/>
          <w:sz w:val="28"/>
        </w:rPr>
      </w:pPr>
      <w:r>
        <w:rPr>
          <w:rFonts w:ascii="方正仿宋_GBK" w:eastAsia="方正仿宋_GBK"/>
          <w:sz w:val="28"/>
        </w:rPr>
        <w:t xml:space="preserve">    我台将以《掌上衡水》为载体，搭建全媒体政务平台，便民惠民，服务大众，力争通过3至5年努力，打造一个立足衡水、辐射全省乃至全国，具有较强传播力、引导力、影响力、公信力的新型主流媒体。</w:t>
      </w:r>
    </w:p>
    <w:p>
      <w:pPr>
        <w:spacing w:line="500" w:lineRule="exact"/>
        <w:ind w:firstLine="560"/>
        <w:rPr>
          <w:rFonts w:ascii="方正仿宋_GBK" w:eastAsia="方正仿宋_GBK"/>
          <w:sz w:val="28"/>
        </w:rPr>
      </w:pPr>
      <w:r>
        <w:rPr>
          <w:rFonts w:ascii="方正仿宋_GBK" w:eastAsia="方正仿宋_GBK"/>
          <w:sz w:val="28"/>
        </w:rPr>
        <w:t xml:space="preserve">    （三）是加大创新创优力度，打造一批精品立台节目。</w:t>
      </w:r>
    </w:p>
    <w:p>
      <w:pPr>
        <w:spacing w:line="500" w:lineRule="exact"/>
        <w:ind w:firstLine="560"/>
        <w:rPr>
          <w:rFonts w:ascii="方正仿宋_GBK" w:eastAsia="方正仿宋_GBK"/>
          <w:sz w:val="28"/>
        </w:rPr>
      </w:pPr>
      <w:r>
        <w:rPr>
          <w:rFonts w:ascii="方正仿宋_GBK" w:eastAsia="方正仿宋_GBK"/>
          <w:sz w:val="28"/>
        </w:rPr>
        <w:t xml:space="preserve">    我台将拍摄大型国产纪录片《北京琉璃厂—衡水街》，打造衡水文化产业名片，吸引更多的投资者来衡水投资兴业；拍摄《文化衡水》百集系列专题，全面展示源远流长的衡水文化；开办《天南地北衡水人》栏目，对话天南地北活跃在各个领域的衡水人，激发人们热爱家乡，建设美丽衡水的热情；开办《衡水文化大讲堂》栏目，深入发掘衡水深厚历史文化底蕴，引领新时代衡水文化发展潮流。</w:t>
      </w:r>
    </w:p>
    <w:p>
      <w:pPr>
        <w:spacing w:line="500" w:lineRule="exact"/>
        <w:ind w:firstLine="560"/>
        <w:rPr>
          <w:rFonts w:ascii="方正仿宋_GBK" w:eastAsia="方正仿宋_GBK"/>
          <w:sz w:val="28"/>
        </w:rPr>
      </w:pPr>
    </w:p>
    <w:p>
      <w:pPr>
        <w:jc w:val="left"/>
        <w:sectPr>
          <w:footerReference r:id="rId4" w:type="default"/>
          <w:pgSz w:w="11907" w:h="16839"/>
          <w:pgMar w:top="1531" w:right="1134" w:bottom="1474" w:left="1134" w:header="851" w:footer="992" w:gutter="0"/>
          <w:pgNumType w:start="1"/>
          <w:cols w:space="720" w:num="1"/>
          <w:docGrid w:type="lines" w:linePitch="312" w:charSpace="0"/>
        </w:sectPr>
      </w:pPr>
    </w:p>
    <w:p>
      <w:pPr>
        <w:jc w:val="center"/>
        <w:outlineLvl w:val="0"/>
        <w:rPr>
          <w:rFonts w:ascii="方正小标宋_GBK" w:eastAsia="方正小标宋_GBK"/>
          <w:color w:val="FFFFFF"/>
          <w:sz w:val="32"/>
        </w:rPr>
      </w:pPr>
      <w:bookmarkStart w:id="0" w:name="_Toc535565666"/>
      <w:r>
        <w:rPr>
          <w:rFonts w:hint="eastAsia" w:ascii="方正小标宋_GBK" w:eastAsia="方正小标宋_GBK"/>
          <w:sz w:val="32"/>
        </w:rPr>
        <w:t>部门职责-工作活动绩效目标</w:t>
      </w:r>
      <w:r>
        <w:rPr>
          <w:rStyle w:val="9"/>
          <w:rFonts w:ascii="方正小标宋_GBK" w:eastAsia="方正小标宋_GBK"/>
          <w:color w:val="FFFFFF"/>
          <w:sz w:val="32"/>
        </w:rPr>
        <w:footnoteReference w:id="0" w:customMarkFollows="1"/>
        <w:sym w:font="Symbol" w:char="F020"/>
      </w:r>
      <w:bookmarkEnd w:id="0"/>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359</w:t>
            </w:r>
            <w:r>
              <w:rPr>
                <w:rFonts w:hint="eastAsia" w:ascii="方正小标宋_GBK" w:eastAsia="方正小标宋_GBK"/>
                <w:sz w:val="24"/>
              </w:rPr>
              <w:t>衡水广播电视台</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一、新闻出版广播影视事业建设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1122.01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做好各类广播电视节目制作、宣传、采访报道、传输发射实验以及影视剧、专题片等创作生产。。建立广播电视安全播出保障体系，加强台站、安全播出管理。组织实施重大公益工程和公益活动。</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新闻出版广播影视事业水平不断提高，服务群众能力不断增强。</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、广播影视节目制作播出</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900.00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坚持正确舆论导向，发挥主流媒体作用，加强内容形式以及方法手段创新，提高广播电视覆盖人口规模与数量，提升衡水电台、衡水电视台影响力</w:t>
            </w:r>
            <w:r>
              <w:rPr>
                <w:rFonts w:ascii="方正书宋_GBK" w:eastAsia="方正书宋_GBK"/>
              </w:rPr>
              <w:t>.</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研发新节目，打造品牌活动；媒体识别度和影响力进一步提升，收听收看群体扩大；保证宣传舆论安全，广告创收任务完成。</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开办新栏目、新节目数量</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广播≥</w:t>
            </w:r>
            <w:r>
              <w:rPr>
                <w:rFonts w:ascii="方正书宋_GBK" w:eastAsia="方正书宋_GBK"/>
              </w:rPr>
              <w:t>3</w:t>
            </w:r>
            <w:r>
              <w:rPr>
                <w:rFonts w:hint="eastAsia" w:ascii="方正书宋_GBK" w:eastAsia="方正书宋_GBK"/>
              </w:rPr>
              <w:t>个、电视</w:t>
            </w:r>
            <w:r>
              <w:rPr>
                <w:rFonts w:ascii="方正书宋_GBK" w:eastAsia="方正书宋_GBK"/>
              </w:rPr>
              <w:t>3</w:t>
            </w:r>
            <w:r>
              <w:rPr>
                <w:rFonts w:hint="eastAsia" w:ascii="方正书宋_GBK" w:eastAsia="方正书宋_GBK"/>
              </w:rPr>
              <w:t>个</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广播</w:t>
            </w:r>
            <w:r>
              <w:rPr>
                <w:rFonts w:ascii="方正书宋_GBK" w:eastAsia="方正书宋_GBK"/>
              </w:rPr>
              <w:t>2</w:t>
            </w:r>
            <w:r>
              <w:rPr>
                <w:rFonts w:hint="eastAsia" w:ascii="方正书宋_GBK" w:eastAsia="方正书宋_GBK"/>
              </w:rPr>
              <w:t>个、电视</w:t>
            </w:r>
            <w:r>
              <w:rPr>
                <w:rFonts w:ascii="方正书宋_GBK" w:eastAsia="方正书宋_GBK"/>
              </w:rPr>
              <w:t>2</w:t>
            </w:r>
            <w:r>
              <w:rPr>
                <w:rFonts w:hint="eastAsia" w:ascii="方正书宋_GBK" w:eastAsia="方正书宋_GBK"/>
              </w:rPr>
              <w:t>个</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广播</w:t>
            </w:r>
            <w:r>
              <w:rPr>
                <w:rFonts w:ascii="方正书宋_GBK" w:eastAsia="方正书宋_GBK"/>
              </w:rPr>
              <w:t>1</w:t>
            </w:r>
            <w:r>
              <w:rPr>
                <w:rFonts w:hint="eastAsia" w:ascii="方正书宋_GBK" w:eastAsia="方正书宋_GBK"/>
              </w:rPr>
              <w:t>个、电视</w:t>
            </w:r>
            <w:r>
              <w:rPr>
                <w:rFonts w:ascii="方正书宋_GBK" w:eastAsia="方正书宋_GBK"/>
              </w:rPr>
              <w:t>1</w:t>
            </w:r>
            <w:r>
              <w:rPr>
                <w:rFonts w:hint="eastAsia" w:ascii="方正书宋_GBK" w:eastAsia="方正书宋_GBK"/>
              </w:rPr>
              <w:t>个</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广播</w:t>
            </w:r>
            <w:r>
              <w:rPr>
                <w:rFonts w:ascii="方正书宋_GBK" w:eastAsia="方正书宋_GBK"/>
              </w:rPr>
              <w:t>0</w:t>
            </w:r>
            <w:r>
              <w:rPr>
                <w:rFonts w:hint="eastAsia" w:ascii="方正书宋_GBK" w:eastAsia="方正书宋_GBK"/>
              </w:rPr>
              <w:t>个、电视</w:t>
            </w:r>
            <w:r>
              <w:rPr>
                <w:rFonts w:ascii="方正书宋_GBK" w:eastAsia="方正书宋_GBK"/>
              </w:rPr>
              <w:t>0</w:t>
            </w:r>
            <w:r>
              <w:rPr>
                <w:rFonts w:hint="eastAsia" w:ascii="方正书宋_GBK" w:eastAsia="方正书宋_GBK"/>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为全市县级广播电视台供应影视文艺节目完成率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对上报道任务完成率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综合覆盖率</w:t>
            </w:r>
            <w:r>
              <w:rPr>
                <w:rFonts w:ascii="方正书宋_GBK" w:eastAsia="方正书宋_GBK"/>
              </w:rPr>
              <w:t>(</w:t>
            </w:r>
            <w:r>
              <w:rPr>
                <w:rFonts w:hint="eastAsia" w:ascii="方正书宋_GBK" w:eastAsia="方正书宋_GBK"/>
              </w:rPr>
              <w:t>明确指标含义）</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广播≥</w:t>
            </w:r>
            <w:r>
              <w:rPr>
                <w:rFonts w:ascii="方正书宋_GBK" w:eastAsia="方正书宋_GBK"/>
              </w:rPr>
              <w:t>90%</w:t>
            </w:r>
            <w:r>
              <w:rPr>
                <w:rFonts w:hint="eastAsia" w:ascii="方正书宋_GBK" w:eastAsia="方正书宋_GBK"/>
              </w:rPr>
              <w:t>、电视≥</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广播≥</w:t>
            </w:r>
            <w:r>
              <w:rPr>
                <w:rFonts w:ascii="方正书宋_GBK" w:eastAsia="方正书宋_GBK"/>
              </w:rPr>
              <w:t>80%</w:t>
            </w:r>
            <w:r>
              <w:rPr>
                <w:rFonts w:hint="eastAsia" w:ascii="方正书宋_GBK" w:eastAsia="方正书宋_GBK"/>
              </w:rPr>
              <w:t>、电视≥</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广播≥</w:t>
            </w:r>
            <w:r>
              <w:rPr>
                <w:rFonts w:ascii="方正书宋_GBK" w:eastAsia="方正书宋_GBK"/>
              </w:rPr>
              <w:t>70%</w:t>
            </w:r>
            <w:r>
              <w:rPr>
                <w:rFonts w:hint="eastAsia" w:ascii="方正书宋_GBK" w:eastAsia="方正书宋_GBK"/>
              </w:rPr>
              <w:t>、电视≥</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广播≥</w:t>
            </w:r>
            <w:r>
              <w:rPr>
                <w:rFonts w:ascii="方正书宋_GBK" w:eastAsia="方正书宋_GBK"/>
              </w:rPr>
              <w:t>60%</w:t>
            </w:r>
            <w:r>
              <w:rPr>
                <w:rFonts w:hint="eastAsia" w:ascii="方正书宋_GBK" w:eastAsia="方正书宋_GBK"/>
              </w:rPr>
              <w:t>、电视≥</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、广播影视节目制作能力建设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ascii="方正书宋_GBK" w:eastAsia="方正书宋_GBK"/>
              </w:rPr>
            </w:pPr>
            <w:r>
              <w:rPr>
                <w:rFonts w:ascii="方正书宋_GBK" w:eastAsia="方正书宋_GBK"/>
              </w:rPr>
              <w:t>"</w:t>
            </w:r>
          </w:p>
          <w:p>
            <w:pPr>
              <w:spacing w:line="300" w:lineRule="exact"/>
              <w:jc w:val="left"/>
              <w:rPr>
                <w:rFonts w:hint="eastAsia" w:ascii="方正书宋_GBK" w:eastAsia="方正书宋_GBK"/>
              </w:rPr>
            </w:pPr>
            <w:r>
              <w:rPr>
                <w:rFonts w:hint="eastAsia" w:ascii="方正书宋_GBK" w:eastAsia="方正书宋_GBK"/>
              </w:rPr>
              <w:t>加强技术管理、技术升级改造及设备设施维护，开展新技术应用。向移动互联网跨越发展，打造智能生活服务类客户端，促进媒体融合。</w:t>
            </w:r>
            <w:r>
              <w:rPr>
                <w:rFonts w:ascii="方正书宋_GBK" w:eastAsia="方正书宋_GBK"/>
              </w:rPr>
              <w:t>"</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通过技术升级，实现省级台内容资源互通互享，提高节目制力和传播能力；拓展新媒体传播途径，开拓新型业务。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数字化设备更新率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新媒体的融合度</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设备运行达标情况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甲级</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乙级</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丙级</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不达标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新媒体设备利用率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、安全播出管理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222.01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保证对广播电视节目传输、覆盖及网络和新媒体内容等的安全播出</w:t>
            </w:r>
            <w:r>
              <w:rPr>
                <w:rFonts w:ascii="方正书宋_GBK" w:eastAsia="方正书宋_GBK"/>
              </w:rPr>
              <w:t>.</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安全优质播出</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测算无线广播电视节目的传输、覆盖和安全播出参数情况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能准确测算参数指标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较为准确测算参数指标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测量参数指标误差较大</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无法进行检测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、公共服务工程推广</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根据上级下达的任务目标，完成全市广播电视直播卫星户户通工程、农村电影工作、县城数字影院升级改造、农家书屋建设、全民阅读活动、老放映员生活补助以及应急广播体系建设。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重大公益工程和公益活动推进扎实，新闻出版广播影视惠民政策成效显著。</w:t>
            </w:r>
          </w:p>
        </w:tc>
        <w:tc>
          <w:tcPr>
            <w:tcW w:w="1417" w:type="dxa"/>
            <w:noWrap w:val="0"/>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户户通</w:t>
            </w:r>
            <w:r>
              <w:rPr>
                <w:rFonts w:hint="cs" w:ascii="方正书宋_GBK" w:eastAsia="方正书宋_GBK"/>
                <w:cs/>
              </w:rPr>
              <w:t>”</w:t>
            </w:r>
            <w:r>
              <w:rPr>
                <w:rFonts w:hint="eastAsia" w:ascii="方正书宋_GBK" w:eastAsia="方正书宋_GBK"/>
              </w:rPr>
              <w:t>入户数</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二、广播电视事务管理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做好后勤保障以及其他各项基础性保障工作，保证单位工作正常高效运转。</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保证单位工作正常高效运转</w:t>
            </w:r>
          </w:p>
        </w:tc>
        <w:tc>
          <w:tcPr>
            <w:tcW w:w="1417" w:type="dxa"/>
            <w:noWrap w:val="0"/>
            <w:vAlign w:val="center"/>
          </w:tcPr>
          <w:p>
            <w:pPr>
              <w:spacing w:line="300" w:lineRule="exact"/>
              <w:jc w:val="left"/>
              <w:rPr>
                <w:rFonts w:hint="cs" w:ascii="方正书宋_GBK" w:eastAsia="方正书宋_GBK"/>
                <w:cs/>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、广播电视事务管理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后勤保障以及其他各项基础性保障工作，保证单位工作正常高效运转</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保证单位工作正常高效运转</w:t>
            </w:r>
          </w:p>
        </w:tc>
        <w:tc>
          <w:tcPr>
            <w:tcW w:w="1417" w:type="dxa"/>
            <w:noWrap w:val="0"/>
            <w:vAlign w:val="center"/>
          </w:tcPr>
          <w:p>
            <w:pPr>
              <w:spacing w:line="300" w:lineRule="exact"/>
              <w:jc w:val="left"/>
              <w:rPr>
                <w:rFonts w:hint="cs" w:ascii="方正书宋_GBK" w:eastAsia="方正书宋_GBK"/>
                <w:cs/>
              </w:rPr>
            </w:pPr>
            <w:r>
              <w:rPr>
                <w:rFonts w:hint="eastAsia" w:ascii="方正书宋_GBK" w:eastAsia="方正书宋_GBK"/>
              </w:rPr>
              <w:t>工作按计划完成程度</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90%</w:t>
            </w:r>
            <w:r>
              <w:rPr>
                <w:rFonts w:hint="eastAsia" w:ascii="方正书宋_GBK" w:eastAsia="方正书宋_GBK"/>
              </w:rPr>
              <w:t>以上</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90%-75%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75%-60%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60%</w:t>
            </w:r>
            <w:r>
              <w:rPr>
                <w:rFonts w:hint="eastAsia" w:ascii="方正书宋_GBK" w:eastAsia="方正书宋_GBK"/>
              </w:rPr>
              <w:t>以下</w:t>
            </w:r>
          </w:p>
        </w:tc>
      </w:tr>
    </w:tbl>
    <w:p>
      <w:pPr>
        <w:autoSpaceDE w:val="0"/>
        <w:autoSpaceDN w:val="0"/>
        <w:adjustRightInd w:val="0"/>
        <w:ind w:left="198" w:firstLine="640" w:firstLineChars="200"/>
        <w:jc w:val="left"/>
        <w:rPr>
          <w:rFonts w:ascii="Times New Roman" w:hAnsi="Times New Roman" w:eastAsia="仿宋" w:cs="Times New Roman"/>
          <w:sz w:val="32"/>
          <w:szCs w:val="32"/>
        </w:rPr>
      </w:pP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仿宋" w:cs="Times New Roman"/>
          <w:sz w:val="32"/>
          <w:szCs w:val="24"/>
        </w:rPr>
      </w:pPr>
      <w:bookmarkStart w:id="1" w:name="_Toc471398468"/>
      <w:r>
        <w:rPr>
          <w:rFonts w:ascii="Times New Roman" w:hAnsi="Times New Roman" w:eastAsia="仿宋" w:cs="Times New Roman"/>
          <w:sz w:val="32"/>
          <w:szCs w:val="24"/>
        </w:rPr>
        <w:t xml:space="preserve"> 201</w:t>
      </w:r>
      <w:r>
        <w:rPr>
          <w:rFonts w:hint="eastAsia" w:ascii="Times New Roman" w:hAnsi="Times New Roman" w:eastAsia="仿宋" w:cs="Times New Roman"/>
          <w:sz w:val="32"/>
          <w:szCs w:val="24"/>
        </w:rPr>
        <w:t>9</w:t>
      </w:r>
      <w:r>
        <w:rPr>
          <w:rFonts w:ascii="Times New Roman" w:hAnsi="Times New Roman" w:eastAsia="仿宋" w:cs="Times New Roman"/>
          <w:sz w:val="32"/>
          <w:szCs w:val="24"/>
        </w:rPr>
        <w:t>年，</w:t>
      </w:r>
      <w:r>
        <w:rPr>
          <w:rFonts w:hint="eastAsia" w:ascii="Times New Roman" w:hAnsi="Times New Roman" w:eastAsia="仿宋" w:cs="Times New Roman"/>
          <w:sz w:val="32"/>
          <w:szCs w:val="24"/>
        </w:rPr>
        <w:t>我部门</w:t>
      </w:r>
      <w:r>
        <w:rPr>
          <w:rFonts w:ascii="Times New Roman" w:hAnsi="Times New Roman" w:eastAsia="仿宋" w:cs="Times New Roman"/>
          <w:sz w:val="32"/>
          <w:szCs w:val="24"/>
        </w:rPr>
        <w:t>安排政府采购预算</w:t>
      </w:r>
      <w:r>
        <w:rPr>
          <w:rFonts w:hint="eastAsia" w:ascii="Times New Roman" w:hAnsi="Times New Roman" w:eastAsia="仿宋" w:cs="Times New Roman"/>
          <w:sz w:val="32"/>
          <w:szCs w:val="24"/>
          <w:highlight w:val="none"/>
          <w:lang w:val="en-US" w:eastAsia="zh-CN"/>
        </w:rPr>
        <w:t>425</w:t>
      </w:r>
      <w:r>
        <w:rPr>
          <w:rFonts w:ascii="Times New Roman" w:hAnsi="Times New Roman" w:eastAsia="仿宋" w:cs="Times New Roman"/>
          <w:sz w:val="32"/>
          <w:szCs w:val="24"/>
          <w:highlight w:val="none"/>
        </w:rPr>
        <w:t>万</w:t>
      </w:r>
      <w:r>
        <w:rPr>
          <w:rFonts w:ascii="Times New Roman" w:hAnsi="Times New Roman" w:eastAsia="仿宋" w:cs="Times New Roman"/>
          <w:sz w:val="32"/>
          <w:szCs w:val="24"/>
        </w:rPr>
        <w:t>元。具体内容见下表。</w:t>
      </w:r>
      <w:bookmarkEnd w:id="1"/>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359</w:t>
            </w:r>
            <w:r>
              <w:rPr>
                <w:rFonts w:hint="eastAsia" w:ascii="方正小标宋_GBK" w:eastAsia="方正小标宋_GBK"/>
                <w:sz w:val="24"/>
              </w:rPr>
              <w:t>衡水广播电视台</w:t>
            </w:r>
          </w:p>
        </w:tc>
        <w:tc>
          <w:tcPr>
            <w:tcW w:w="6693"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noWrap w:val="0"/>
            <w:vAlign w:val="center"/>
          </w:tcPr>
          <w:p>
            <w:pPr>
              <w:spacing w:line="300" w:lineRule="exact"/>
              <w:jc w:val="left"/>
              <w:outlineLvl w:val="0"/>
            </w:pPr>
          </w:p>
        </w:tc>
        <w:tc>
          <w:tcPr>
            <w:tcW w:w="986"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848" w:type="dxa"/>
            <w:vMerge w:val="continue"/>
            <w:noWrap w:val="0"/>
            <w:vAlign w:val="center"/>
          </w:tcPr>
          <w:p>
            <w:pPr>
              <w:spacing w:line="300" w:lineRule="exact"/>
              <w:jc w:val="left"/>
              <w:outlineLvl w:val="0"/>
            </w:pPr>
          </w:p>
        </w:tc>
        <w:tc>
          <w:tcPr>
            <w:tcW w:w="9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noWrap w:val="0"/>
            <w:vAlign w:val="center"/>
          </w:tcPr>
          <w:p>
            <w:pPr>
              <w:spacing w:line="300" w:lineRule="exact"/>
              <w:jc w:val="left"/>
              <w:outlineLvl w:val="0"/>
            </w:pPr>
          </w:p>
        </w:tc>
        <w:tc>
          <w:tcPr>
            <w:tcW w:w="1099" w:type="dxa"/>
            <w:vMerge w:val="continue"/>
            <w:noWrap w:val="0"/>
            <w:vAlign w:val="center"/>
          </w:tcPr>
          <w:p>
            <w:pPr>
              <w:spacing w:line="300" w:lineRule="exact"/>
              <w:jc w:val="left"/>
              <w:outlineLvl w:val="0"/>
            </w:pPr>
          </w:p>
        </w:tc>
        <w:tc>
          <w:tcPr>
            <w:tcW w:w="974" w:type="dxa"/>
            <w:vMerge w:val="continue"/>
            <w:noWrap w:val="0"/>
            <w:vAlign w:val="center"/>
          </w:tcPr>
          <w:p>
            <w:pPr>
              <w:spacing w:line="300" w:lineRule="exact"/>
              <w:jc w:val="left"/>
              <w:outlineLvl w:val="0"/>
            </w:pPr>
          </w:p>
        </w:tc>
        <w:tc>
          <w:tcPr>
            <w:tcW w:w="986"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848" w:type="dxa"/>
            <w:vMerge w:val="continue"/>
            <w:noWrap w:val="0"/>
            <w:vAlign w:val="center"/>
          </w:tcPr>
          <w:p>
            <w:pPr>
              <w:spacing w:line="300" w:lineRule="exact"/>
              <w:jc w:val="left"/>
              <w:outlineLvl w:val="0"/>
            </w:pPr>
          </w:p>
        </w:tc>
        <w:tc>
          <w:tcPr>
            <w:tcW w:w="961" w:type="dxa"/>
            <w:vMerge w:val="continue"/>
            <w:noWrap w:val="0"/>
            <w:vAlign w:val="center"/>
          </w:tcPr>
          <w:p>
            <w:pPr>
              <w:spacing w:line="300" w:lineRule="exact"/>
              <w:jc w:val="left"/>
              <w:outlineLvl w:val="0"/>
            </w:pP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center"/>
              <w:rPr>
                <w:rFonts w:ascii="方正书宋_GBK" w:eastAsia="方正书宋_GBK"/>
                <w:b/>
              </w:rPr>
            </w:pPr>
            <w:r>
              <w:rPr>
                <w:rFonts w:hint="eastAsia" w:ascii="方正书宋_GBK" w:eastAsia="方正书宋_GBK"/>
                <w:b/>
              </w:rPr>
              <w:t>衡水广播电视台小计</w:t>
            </w:r>
          </w:p>
        </w:tc>
        <w:tc>
          <w:tcPr>
            <w:tcW w:w="1099" w:type="dxa"/>
            <w:noWrap w:val="0"/>
            <w:vAlign w:val="center"/>
          </w:tcPr>
          <w:p>
            <w:pPr>
              <w:spacing w:line="300" w:lineRule="exact"/>
              <w:jc w:val="right"/>
              <w:rPr>
                <w:rFonts w:ascii="方正书宋_GBK" w:eastAsia="方正书宋_GBK"/>
                <w:b/>
              </w:rPr>
            </w:pPr>
          </w:p>
        </w:tc>
        <w:tc>
          <w:tcPr>
            <w:tcW w:w="974" w:type="dxa"/>
            <w:noWrap w:val="0"/>
            <w:vAlign w:val="center"/>
          </w:tcPr>
          <w:p>
            <w:pPr>
              <w:spacing w:line="300" w:lineRule="exact"/>
              <w:jc w:val="left"/>
              <w:rPr>
                <w:rFonts w:ascii="方正书宋_GBK" w:eastAsia="方正书宋_GBK"/>
                <w:b/>
              </w:rPr>
            </w:pPr>
          </w:p>
        </w:tc>
        <w:tc>
          <w:tcPr>
            <w:tcW w:w="986"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right"/>
              <w:rPr>
                <w:rFonts w:ascii="方正书宋_GBK" w:eastAsia="方正书宋_GBK"/>
                <w:b/>
              </w:rPr>
            </w:pPr>
          </w:p>
        </w:tc>
        <w:tc>
          <w:tcPr>
            <w:tcW w:w="848" w:type="dxa"/>
            <w:noWrap w:val="0"/>
            <w:vAlign w:val="center"/>
          </w:tcPr>
          <w:p>
            <w:pPr>
              <w:spacing w:line="300" w:lineRule="exact"/>
              <w:jc w:val="right"/>
              <w:rPr>
                <w:rFonts w:ascii="方正书宋_GBK" w:eastAsia="方正书宋_GBK"/>
                <w:b/>
              </w:rPr>
            </w:pP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425.00</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425.00</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425.00</w:t>
            </w:r>
          </w:p>
        </w:tc>
        <w:tc>
          <w:tcPr>
            <w:tcW w:w="961"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2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高清电视节目摄录编设备购置</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974" w:type="dxa"/>
            <w:noWrap w:val="0"/>
            <w:vAlign w:val="center"/>
          </w:tcPr>
          <w:p>
            <w:pPr>
              <w:spacing w:line="300" w:lineRule="exact"/>
              <w:jc w:val="left"/>
              <w:rPr>
                <w:rFonts w:ascii="方正书宋_GBK" w:eastAsia="方正书宋_GBK"/>
              </w:rPr>
            </w:pPr>
            <w:r>
              <w:rPr>
                <w:rFonts w:hint="eastAsia" w:ascii="方正书宋_GBK" w:eastAsia="方正书宋_GBK"/>
              </w:rPr>
              <w:t>组合音像设备</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A020913</w:t>
            </w:r>
          </w:p>
        </w:tc>
        <w:tc>
          <w:tcPr>
            <w:tcW w:w="760" w:type="dxa"/>
            <w:noWrap w:val="0"/>
            <w:vAlign w:val="center"/>
          </w:tcPr>
          <w:p>
            <w:pPr>
              <w:spacing w:line="300" w:lineRule="exact"/>
              <w:jc w:val="left"/>
              <w:rPr>
                <w:rFonts w:ascii="方正书宋_GBK" w:eastAsia="方正书宋_GBK"/>
              </w:rPr>
            </w:pPr>
          </w:p>
        </w:tc>
        <w:tc>
          <w:tcPr>
            <w:tcW w:w="760"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7.00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175.00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175.00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175.00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高清电视节目摄录编设备购置</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终端设备</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A020104</w:t>
            </w:r>
          </w:p>
        </w:tc>
        <w:tc>
          <w:tcPr>
            <w:tcW w:w="760" w:type="dxa"/>
            <w:noWrap w:val="0"/>
            <w:vAlign w:val="center"/>
          </w:tcPr>
          <w:p>
            <w:pPr>
              <w:spacing w:line="300" w:lineRule="exact"/>
              <w:jc w:val="left"/>
              <w:rPr>
                <w:rFonts w:ascii="方正书宋_GBK" w:eastAsia="方正书宋_GBK"/>
              </w:rPr>
            </w:pPr>
          </w:p>
        </w:tc>
        <w:tc>
          <w:tcPr>
            <w:tcW w:w="760"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中央厨房</w:t>
            </w:r>
            <w:r>
              <w:rPr>
                <w:rFonts w:hint="cs" w:ascii="方正书宋_GBK" w:eastAsia="方正书宋_GBK"/>
                <w:cs/>
              </w:rPr>
              <w:t>”</w:t>
            </w:r>
            <w:r>
              <w:rPr>
                <w:rFonts w:hint="eastAsia" w:ascii="方正书宋_GBK" w:eastAsia="方正书宋_GBK"/>
              </w:rPr>
              <w:t>的升级、扩容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终端设备</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A020104</w:t>
            </w:r>
          </w:p>
        </w:tc>
        <w:tc>
          <w:tcPr>
            <w:tcW w:w="760" w:type="dxa"/>
            <w:noWrap w:val="0"/>
            <w:vAlign w:val="center"/>
          </w:tcPr>
          <w:p>
            <w:pPr>
              <w:spacing w:line="300" w:lineRule="exact"/>
              <w:jc w:val="left"/>
              <w:rPr>
                <w:rFonts w:ascii="方正书宋_GBK" w:eastAsia="方正书宋_GBK"/>
              </w:rPr>
            </w:pP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cs" w:ascii="方正书宋_GBK" w:eastAsia="方正书宋_GBK"/>
                <w:cs/>
              </w:rPr>
            </w:pPr>
            <w:r>
              <w:rPr>
                <w:rFonts w:ascii="方正书宋_GBK" w:eastAsia="方正书宋_GBK"/>
              </w:rPr>
              <w:t>350</w:t>
            </w:r>
            <w:r>
              <w:rPr>
                <w:rFonts w:hint="eastAsia" w:ascii="方正书宋_GBK" w:eastAsia="方正书宋_GBK"/>
              </w:rPr>
              <w:t>平米演播室内装及设备配套</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组合音像设备</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A020913</w:t>
            </w:r>
          </w:p>
        </w:tc>
        <w:tc>
          <w:tcPr>
            <w:tcW w:w="760" w:type="dxa"/>
            <w:noWrap w:val="0"/>
            <w:vAlign w:val="center"/>
          </w:tcPr>
          <w:p>
            <w:pPr>
              <w:spacing w:line="300" w:lineRule="exact"/>
              <w:jc w:val="left"/>
              <w:rPr>
                <w:rFonts w:ascii="方正书宋_GBK" w:eastAsia="方正书宋_GBK"/>
              </w:rPr>
            </w:pP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9.00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9.00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9.00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9.00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ascii="方正书宋_GBK" w:eastAsia="方正书宋_GBK"/>
              </w:rPr>
            </w:pPr>
            <w:r>
              <w:rPr>
                <w:rFonts w:ascii="方正书宋_GBK" w:eastAsia="方正书宋_GBK"/>
              </w:rPr>
              <w:t>350</w:t>
            </w:r>
            <w:r>
              <w:rPr>
                <w:rFonts w:hint="eastAsia" w:ascii="方正书宋_GBK" w:eastAsia="方正书宋_GBK"/>
              </w:rPr>
              <w:t>平米演播室内装及设备配套</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终端设备</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A020104</w:t>
            </w:r>
          </w:p>
        </w:tc>
        <w:tc>
          <w:tcPr>
            <w:tcW w:w="760" w:type="dxa"/>
            <w:noWrap w:val="0"/>
            <w:vAlign w:val="center"/>
          </w:tcPr>
          <w:p>
            <w:pPr>
              <w:spacing w:line="300" w:lineRule="exact"/>
              <w:jc w:val="left"/>
              <w:rPr>
                <w:rFonts w:ascii="方正书宋_GBK" w:eastAsia="方正书宋_GBK"/>
              </w:rPr>
            </w:pPr>
          </w:p>
        </w:tc>
        <w:tc>
          <w:tcPr>
            <w:tcW w:w="760"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15.25</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61.00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61.00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61.00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highlight w:val="none"/>
          <w:lang w:eastAsia="zh-CN"/>
        </w:rPr>
        <w:t>衡水广播电视台</w:t>
      </w:r>
      <w:r>
        <w:rPr>
          <w:rFonts w:hint="eastAsia" w:ascii="Times New Roman" w:hAnsi="Times New Roman" w:eastAsia="仿宋" w:cs="Times New Roman"/>
          <w:color w:val="000000"/>
          <w:sz w:val="32"/>
          <w:szCs w:val="32"/>
          <w:highlight w:val="none"/>
        </w:rPr>
        <w:t>20</w:t>
      </w:r>
      <w:r>
        <w:rPr>
          <w:rFonts w:hint="eastAsia" w:ascii="Times New Roman" w:hAnsi="Times New Roman" w:eastAsia="仿宋" w:cs="Times New Roman"/>
          <w:color w:val="000000"/>
          <w:sz w:val="32"/>
          <w:szCs w:val="32"/>
        </w:rPr>
        <w:t>18</w:t>
      </w:r>
      <w:r>
        <w:rPr>
          <w:rFonts w:ascii="Times New Roman" w:hAnsi="Times New Roman" w:eastAsia="仿宋" w:cs="Times New Roman"/>
          <w:color w:val="000000"/>
          <w:sz w:val="32"/>
          <w:szCs w:val="32"/>
        </w:rPr>
        <w:t>年末固定资产金额为</w:t>
      </w:r>
      <w:r>
        <w:rPr>
          <w:rFonts w:hint="eastAsia" w:ascii="Times New Roman" w:hAnsi="Times New Roman" w:eastAsia="仿宋" w:cs="Times New Roman"/>
          <w:color w:val="000000"/>
          <w:sz w:val="32"/>
          <w:szCs w:val="32"/>
          <w:highlight w:val="none"/>
          <w:lang w:val="en-US" w:eastAsia="zh-CN"/>
        </w:rPr>
        <w:t>12046.64</w:t>
      </w:r>
      <w:r>
        <w:rPr>
          <w:rFonts w:ascii="Times New Roman" w:hAnsi="Times New Roman" w:eastAsia="仿宋" w:cs="Times New Roman"/>
          <w:color w:val="000000"/>
          <w:sz w:val="32"/>
          <w:szCs w:val="32"/>
        </w:rPr>
        <w:t>万元（详见下表），本年度各单位</w:t>
      </w:r>
      <w:r>
        <w:rPr>
          <w:rFonts w:hint="eastAsia" w:ascii="Times New Roman" w:hAnsi="Times New Roman" w:eastAsia="仿宋" w:cs="Times New Roman"/>
          <w:color w:val="000000"/>
          <w:sz w:val="32"/>
          <w:szCs w:val="32"/>
        </w:rPr>
        <w:t>（科室）</w:t>
      </w:r>
      <w:r>
        <w:rPr>
          <w:rFonts w:ascii="Times New Roman" w:hAnsi="Times New Roman" w:eastAsia="仿宋" w:cs="Times New Roman"/>
          <w:color w:val="000000"/>
          <w:sz w:val="32"/>
          <w:szCs w:val="32"/>
        </w:rPr>
        <w:t>拟购置固定资产</w:t>
      </w:r>
      <w:r>
        <w:rPr>
          <w:rFonts w:hint="eastAsia" w:ascii="Times New Roman" w:hAnsi="Times New Roman" w:eastAsia="仿宋" w:cs="Times New Roman"/>
          <w:color w:val="000000"/>
          <w:sz w:val="32"/>
          <w:szCs w:val="32"/>
        </w:rPr>
        <w:t>总额</w:t>
      </w:r>
      <w:r>
        <w:rPr>
          <w:rFonts w:hint="eastAsia" w:ascii="Times New Roman" w:hAnsi="Times New Roman" w:eastAsia="仿宋" w:cs="Times New Roman"/>
          <w:color w:val="000000"/>
          <w:sz w:val="32"/>
          <w:szCs w:val="32"/>
          <w:highlight w:val="none"/>
        </w:rPr>
        <w:t>为</w:t>
      </w:r>
      <w:r>
        <w:rPr>
          <w:rFonts w:hint="eastAsia" w:ascii="Times New Roman" w:hAnsi="Times New Roman" w:eastAsia="仿宋" w:cs="Times New Roman"/>
          <w:color w:val="000000"/>
          <w:sz w:val="32"/>
          <w:szCs w:val="32"/>
          <w:highlight w:val="none"/>
          <w:lang w:val="en-US" w:eastAsia="zh-CN"/>
        </w:rPr>
        <w:t>425</w:t>
      </w:r>
      <w:r>
        <w:rPr>
          <w:rFonts w:ascii="Times New Roman" w:hAnsi="Times New Roman" w:eastAsia="仿宋" w:cs="Times New Roman"/>
          <w:color w:val="000000"/>
          <w:sz w:val="32"/>
          <w:szCs w:val="32"/>
        </w:rPr>
        <w:t>万元，主要为计算机、一体机、空调、打印机、投影仪</w:t>
      </w:r>
      <w:r>
        <w:rPr>
          <w:rFonts w:hint="eastAsia" w:ascii="Times New Roman" w:hAnsi="Times New Roman" w:eastAsia="仿宋" w:cs="Times New Roman"/>
          <w:color w:val="000000"/>
          <w:sz w:val="32"/>
          <w:szCs w:val="32"/>
        </w:rPr>
        <w:t>、办公家具、印刷设备</w:t>
      </w:r>
      <w:r>
        <w:rPr>
          <w:rFonts w:ascii="Times New Roman" w:hAnsi="Times New Roman" w:eastAsia="仿宋" w:cs="Times New Roman"/>
          <w:color w:val="000000"/>
          <w:sz w:val="32"/>
          <w:szCs w:val="32"/>
        </w:rPr>
        <w:t>等，已列入政府采购预算表</w:t>
      </w:r>
      <w:r>
        <w:rPr>
          <w:rFonts w:hint="eastAsia" w:ascii="Times New Roman" w:hAnsi="Times New Roman" w:eastAsia="仿宋" w:cs="Times New Roman"/>
          <w:color w:val="000000"/>
          <w:sz w:val="32"/>
          <w:szCs w:val="32"/>
        </w:rPr>
        <w:t>，详见政府采购预算表。</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衡水市市直部门固定资产占用情况表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Times New Roman" w:hAnsi="Times New Roman" w:eastAsia="仿宋" w:cs="Times New Roman"/>
                <w:kern w:val="0"/>
                <w:sz w:val="22"/>
                <w:lang w:eastAsia="zh-CN"/>
              </w:rPr>
            </w:pPr>
            <w:r>
              <w:rPr>
                <w:rFonts w:ascii="Times New Roman" w:hAnsi="Times New Roman" w:eastAsia="仿宋" w:cs="Times New Roman"/>
                <w:kern w:val="0"/>
                <w:sz w:val="22"/>
              </w:rPr>
              <w:t>编制部门：</w:t>
            </w:r>
            <w:r>
              <w:rPr>
                <w:rFonts w:hint="eastAsia" w:ascii="Times New Roman" w:hAnsi="Times New Roman" w:eastAsia="仿宋" w:cs="Times New Roman"/>
                <w:kern w:val="0"/>
                <w:sz w:val="22"/>
                <w:highlight w:val="none"/>
                <w:lang w:eastAsia="zh-CN"/>
              </w:rPr>
              <w:t>衡水广播电视台</w:t>
            </w:r>
          </w:p>
        </w:tc>
        <w:tc>
          <w:tcPr>
            <w:tcW w:w="5103"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ascii="Times New Roman" w:hAnsi="Times New Roman" w:eastAsia="仿宋" w:cs="Times New Roman"/>
                <w:kern w:val="0"/>
                <w:sz w:val="22"/>
              </w:rPr>
              <w:t>截止时间：201</w:t>
            </w:r>
            <w:r>
              <w:rPr>
                <w:rFonts w:hint="eastAsia" w:ascii="Times New Roman" w:hAnsi="Times New Roman" w:eastAsia="仿宋" w:cs="Times New Roman"/>
                <w:kern w:val="0"/>
                <w:sz w:val="22"/>
              </w:rPr>
              <w:t>8</w:t>
            </w:r>
            <w:r>
              <w:rPr>
                <w:rFonts w:ascii="Times New Roman" w:hAnsi="Times New Roman" w:eastAsia="仿宋" w:cs="Times New Roman"/>
                <w:kern w:val="0"/>
                <w:sz w:val="22"/>
              </w:rPr>
              <w:t>年12月31日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FF0000"/>
                <w:kern w:val="0"/>
                <w:sz w:val="22"/>
                <w:lang w:val="en-US" w:eastAsia="zh-CN"/>
              </w:rPr>
            </w:pPr>
            <w:r>
              <w:rPr>
                <w:rFonts w:hint="eastAsia" w:ascii="Times New Roman" w:hAnsi="Times New Roman" w:eastAsia="仿宋" w:cs="Times New Roman"/>
                <w:color w:val="FF0000"/>
                <w:kern w:val="0"/>
                <w:sz w:val="22"/>
                <w:lang w:val="en-US" w:eastAsia="zh-CN"/>
              </w:rPr>
              <w:t>12046.64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16027.39</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1914.71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16027.39</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1914.71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25</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339.59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1845.17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7947.17</w:t>
            </w:r>
            <w:bookmarkStart w:id="2" w:name="_GoBack"/>
            <w:bookmarkEnd w:id="2"/>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br w:type="page"/>
      </w:r>
      <w:r>
        <w:rPr>
          <w:rFonts w:hint="eastAsia" w:ascii="黑体" w:hAnsi="黑体" w:eastAsia="黑体" w:cs="Times New Roman"/>
          <w:sz w:val="32"/>
          <w:szCs w:val="32"/>
        </w:rPr>
        <w:t>八、名词解释</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1、一般公共预算拨款收入：指市级财政当年拨付的资金。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rPr>
      <w:t>37</w:t>
    </w:r>
    <w: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9"/>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7CC4"/>
    <w:rsid w:val="0000235E"/>
    <w:rsid w:val="001F4EB4"/>
    <w:rsid w:val="002F2D05"/>
    <w:rsid w:val="00420375"/>
    <w:rsid w:val="00470367"/>
    <w:rsid w:val="008576EE"/>
    <w:rsid w:val="0091231D"/>
    <w:rsid w:val="00C67CC4"/>
    <w:rsid w:val="00CF2269"/>
    <w:rsid w:val="00EC3709"/>
    <w:rsid w:val="096316BD"/>
    <w:rsid w:val="124B3674"/>
    <w:rsid w:val="13153EF4"/>
    <w:rsid w:val="17825AC0"/>
    <w:rsid w:val="18F27DDE"/>
    <w:rsid w:val="262D1FBE"/>
    <w:rsid w:val="2CF25BA6"/>
    <w:rsid w:val="4CA54F43"/>
    <w:rsid w:val="6604364B"/>
    <w:rsid w:val="76D00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footnote text"/>
    <w:basedOn w:val="1"/>
    <w:qFormat/>
    <w:uiPriority w:val="0"/>
    <w:pPr>
      <w:snapToGrid w:val="0"/>
      <w:jc w:val="left"/>
    </w:pPr>
    <w:rPr>
      <w:sz w:val="18"/>
      <w:szCs w:val="18"/>
    </w:rPr>
  </w:style>
  <w:style w:type="paragraph" w:styleId="6">
    <w:name w:val="toc 2"/>
    <w:basedOn w:val="1"/>
    <w:next w:val="1"/>
    <w:qFormat/>
    <w:uiPriority w:val="0"/>
    <w:pPr>
      <w:ind w:left="420" w:leftChars="200"/>
    </w:pPr>
    <w:rPr>
      <w:rFonts w:ascii="Times New Roman" w:hAnsi="Times New Roman" w:cs="Times New Roman"/>
      <w:szCs w:val="24"/>
    </w:rPr>
  </w:style>
  <w:style w:type="character" w:styleId="8">
    <w:name w:val="page number"/>
    <w:basedOn w:val="7"/>
    <w:qFormat/>
    <w:uiPriority w:val="0"/>
  </w:style>
  <w:style w:type="character" w:styleId="9">
    <w:name w:val="footnote reference"/>
    <w:qFormat/>
    <w:uiPriority w:val="0"/>
    <w:rPr>
      <w:vertAlign w:val="superscript"/>
    </w:rPr>
  </w:style>
  <w:style w:type="paragraph" w:customStyle="1" w:styleId="11">
    <w:name w:val="Char"/>
    <w:basedOn w:val="1"/>
    <w:qFormat/>
    <w:uiPriority w:val="0"/>
    <w:rPr>
      <w:rFonts w:ascii="Times New Roman" w:hAnsi="Times New Roman" w:cs="Times New Roman"/>
      <w:szCs w:val="24"/>
    </w:rPr>
  </w:style>
  <w:style w:type="character" w:customStyle="1" w:styleId="12">
    <w:name w:val="页脚 Char"/>
    <w:link w:val="2"/>
    <w:semiHidden/>
    <w:qFormat/>
    <w:uiPriority w:val="0"/>
    <w:rPr>
      <w:rFonts w:ascii="Times New Roman" w:hAnsi="Times New Roman" w:eastAsia="宋体" w:cs="Times New Roman"/>
      <w:sz w:val="18"/>
      <w:szCs w:val="18"/>
    </w:rPr>
  </w:style>
  <w:style w:type="character" w:customStyle="1" w:styleId="13">
    <w:name w:val="页眉 Char"/>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319</Words>
  <Characters>1822</Characters>
  <Lines>15</Lines>
  <Paragraphs>4</Paragraphs>
  <TotalTime>11</TotalTime>
  <ScaleCrop>false</ScaleCrop>
  <LinksUpToDate>false</LinksUpToDate>
  <CharactersWithSpaces>2137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2017-01-23T09:29:00Z</dcterms:created>
  <dc:creator>guest</dc:creator>
  <cp:lastModifiedBy>平</cp:lastModifiedBy>
  <cp:lastPrinted>2019-01-21T04:44:00Z</cp:lastPrinted>
  <dcterms:modified xsi:type="dcterms:W3CDTF">2019-01-25T06:55:26Z</dcterms:modified>
  <dc:title>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